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34D" w:rsidRDefault="00B9334D" w:rsidP="005C3437">
      <w:pPr>
        <w:spacing w:line="480" w:lineRule="auto"/>
        <w:ind w:firstLine="720"/>
        <w:jc w:val="center"/>
        <w:rPr>
          <w:rFonts w:ascii="Times New Roman" w:hAnsi="Times New Roman" w:cs="Times New Roman"/>
          <w:b/>
          <w:sz w:val="24"/>
          <w:szCs w:val="24"/>
        </w:rPr>
      </w:pPr>
    </w:p>
    <w:p w:rsidR="00B9334D" w:rsidRDefault="00B9334D" w:rsidP="005C3437">
      <w:pPr>
        <w:spacing w:line="480" w:lineRule="auto"/>
        <w:ind w:firstLine="720"/>
        <w:jc w:val="center"/>
        <w:rPr>
          <w:rFonts w:ascii="Times New Roman" w:hAnsi="Times New Roman" w:cs="Times New Roman"/>
          <w:b/>
          <w:sz w:val="24"/>
          <w:szCs w:val="24"/>
        </w:rPr>
      </w:pPr>
    </w:p>
    <w:p w:rsidR="00B9334D" w:rsidRDefault="00B9334D" w:rsidP="005C3437">
      <w:pPr>
        <w:spacing w:line="480" w:lineRule="auto"/>
        <w:ind w:firstLine="720"/>
        <w:jc w:val="center"/>
        <w:rPr>
          <w:rFonts w:ascii="Times New Roman" w:hAnsi="Times New Roman" w:cs="Times New Roman"/>
          <w:b/>
          <w:sz w:val="24"/>
          <w:szCs w:val="24"/>
        </w:rPr>
      </w:pPr>
    </w:p>
    <w:p w:rsidR="00B9334D" w:rsidRDefault="00B9334D" w:rsidP="005C3437">
      <w:pPr>
        <w:spacing w:line="480" w:lineRule="auto"/>
        <w:ind w:firstLine="720"/>
        <w:jc w:val="center"/>
        <w:rPr>
          <w:rFonts w:ascii="Times New Roman" w:hAnsi="Times New Roman" w:cs="Times New Roman"/>
          <w:b/>
          <w:sz w:val="24"/>
          <w:szCs w:val="24"/>
        </w:rPr>
      </w:pPr>
    </w:p>
    <w:p w:rsidR="00B9334D" w:rsidRDefault="00B9334D" w:rsidP="005C3437">
      <w:pPr>
        <w:spacing w:line="480" w:lineRule="auto"/>
        <w:ind w:firstLine="720"/>
        <w:jc w:val="center"/>
        <w:rPr>
          <w:rFonts w:ascii="Times New Roman" w:hAnsi="Times New Roman" w:cs="Times New Roman"/>
          <w:b/>
          <w:sz w:val="24"/>
          <w:szCs w:val="24"/>
        </w:rPr>
      </w:pPr>
    </w:p>
    <w:p w:rsidR="00B9334D" w:rsidRDefault="00B9334D" w:rsidP="005C3437">
      <w:pPr>
        <w:spacing w:line="480" w:lineRule="auto"/>
        <w:ind w:firstLine="720"/>
        <w:jc w:val="center"/>
        <w:rPr>
          <w:rFonts w:ascii="Times New Roman" w:hAnsi="Times New Roman" w:cs="Times New Roman"/>
          <w:b/>
          <w:sz w:val="24"/>
          <w:szCs w:val="24"/>
        </w:rPr>
      </w:pPr>
    </w:p>
    <w:p w:rsidR="00B9334D" w:rsidRDefault="00B9334D" w:rsidP="005C3437">
      <w:pPr>
        <w:spacing w:line="480" w:lineRule="auto"/>
        <w:ind w:firstLine="720"/>
        <w:jc w:val="center"/>
        <w:rPr>
          <w:rFonts w:ascii="Times New Roman" w:hAnsi="Times New Roman" w:cs="Times New Roman"/>
          <w:b/>
          <w:sz w:val="24"/>
          <w:szCs w:val="24"/>
        </w:rPr>
      </w:pPr>
    </w:p>
    <w:p w:rsidR="00B9334D" w:rsidRDefault="00B9334D" w:rsidP="005C3437">
      <w:pPr>
        <w:spacing w:line="480" w:lineRule="auto"/>
        <w:ind w:firstLine="720"/>
        <w:jc w:val="center"/>
        <w:rPr>
          <w:rFonts w:ascii="Times New Roman" w:hAnsi="Times New Roman" w:cs="Times New Roman"/>
          <w:b/>
          <w:sz w:val="24"/>
          <w:szCs w:val="24"/>
        </w:rPr>
      </w:pPr>
    </w:p>
    <w:p w:rsidR="00B9334D" w:rsidRDefault="00B9334D" w:rsidP="005C3437">
      <w:pPr>
        <w:spacing w:line="480" w:lineRule="auto"/>
        <w:ind w:firstLine="720"/>
        <w:jc w:val="center"/>
        <w:rPr>
          <w:rFonts w:ascii="Times New Roman" w:hAnsi="Times New Roman" w:cs="Times New Roman"/>
          <w:b/>
          <w:sz w:val="24"/>
          <w:szCs w:val="24"/>
        </w:rPr>
      </w:pPr>
    </w:p>
    <w:p w:rsidR="00B9334D" w:rsidRDefault="00B9334D" w:rsidP="005C3437">
      <w:pPr>
        <w:spacing w:line="480" w:lineRule="auto"/>
        <w:ind w:firstLine="720"/>
        <w:jc w:val="center"/>
        <w:rPr>
          <w:rFonts w:ascii="Times New Roman" w:hAnsi="Times New Roman" w:cs="Times New Roman"/>
          <w:b/>
          <w:sz w:val="24"/>
          <w:szCs w:val="24"/>
        </w:rPr>
      </w:pPr>
    </w:p>
    <w:p w:rsidR="00B9334D" w:rsidRDefault="00B9334D" w:rsidP="005C3437">
      <w:pPr>
        <w:spacing w:line="480" w:lineRule="auto"/>
        <w:ind w:firstLine="720"/>
        <w:jc w:val="center"/>
        <w:rPr>
          <w:rFonts w:ascii="Times New Roman" w:hAnsi="Times New Roman" w:cs="Times New Roman"/>
          <w:b/>
          <w:sz w:val="24"/>
          <w:szCs w:val="24"/>
        </w:rPr>
      </w:pPr>
    </w:p>
    <w:p w:rsidR="00B9334D" w:rsidRDefault="00B9334D" w:rsidP="00B9334D">
      <w:pPr>
        <w:spacing w:line="480" w:lineRule="auto"/>
        <w:ind w:firstLine="720"/>
        <w:jc w:val="center"/>
        <w:rPr>
          <w:rFonts w:ascii="Times New Roman" w:hAnsi="Times New Roman" w:cs="Times New Roman"/>
          <w:sz w:val="24"/>
          <w:szCs w:val="24"/>
        </w:rPr>
      </w:pPr>
      <w:r w:rsidRPr="005C3437">
        <w:rPr>
          <w:rFonts w:ascii="Times New Roman" w:hAnsi="Times New Roman" w:cs="Times New Roman"/>
          <w:b/>
          <w:sz w:val="24"/>
          <w:szCs w:val="24"/>
        </w:rPr>
        <w:t>Tuskegee Syphilis Experiment</w:t>
      </w:r>
      <w:r w:rsidRPr="0018328C">
        <w:rPr>
          <w:rFonts w:ascii="Times New Roman" w:hAnsi="Times New Roman" w:cs="Times New Roman"/>
          <w:sz w:val="24"/>
          <w:szCs w:val="24"/>
        </w:rPr>
        <w:t xml:space="preserve"> </w:t>
      </w:r>
    </w:p>
    <w:p w:rsidR="00B9334D" w:rsidRDefault="00B9334D" w:rsidP="00B9334D">
      <w:pPr>
        <w:spacing w:line="480" w:lineRule="auto"/>
        <w:ind w:firstLine="720"/>
        <w:jc w:val="center"/>
        <w:rPr>
          <w:rFonts w:ascii="Times New Roman" w:hAnsi="Times New Roman" w:cs="Times New Roman"/>
          <w:b/>
          <w:sz w:val="24"/>
          <w:szCs w:val="24"/>
        </w:rPr>
      </w:pPr>
      <w:r w:rsidRPr="0018328C">
        <w:rPr>
          <w:rFonts w:ascii="Times New Roman" w:hAnsi="Times New Roman" w:cs="Times New Roman"/>
          <w:sz w:val="24"/>
          <w:szCs w:val="24"/>
        </w:rPr>
        <w:t>Name</w:t>
      </w:r>
      <w:r>
        <w:rPr>
          <w:rFonts w:ascii="Times New Roman" w:hAnsi="Times New Roman" w:cs="Times New Roman"/>
          <w:b/>
          <w:sz w:val="24"/>
          <w:szCs w:val="24"/>
        </w:rPr>
        <w:t xml:space="preserve"> </w:t>
      </w:r>
    </w:p>
    <w:p w:rsidR="00B9334D" w:rsidRDefault="00B9334D" w:rsidP="00B9334D">
      <w:pPr>
        <w:spacing w:line="480" w:lineRule="auto"/>
        <w:ind w:firstLine="720"/>
        <w:jc w:val="center"/>
        <w:rPr>
          <w:rFonts w:ascii="Times New Roman" w:hAnsi="Times New Roman" w:cs="Times New Roman"/>
          <w:b/>
          <w:sz w:val="24"/>
          <w:szCs w:val="24"/>
        </w:rPr>
      </w:pPr>
      <w:r w:rsidRPr="0018328C">
        <w:rPr>
          <w:rFonts w:ascii="Times New Roman" w:hAnsi="Times New Roman" w:cs="Times New Roman"/>
          <w:sz w:val="24"/>
          <w:szCs w:val="24"/>
        </w:rPr>
        <w:t>Institution</w:t>
      </w:r>
      <w:r>
        <w:rPr>
          <w:rFonts w:ascii="Times New Roman" w:hAnsi="Times New Roman" w:cs="Times New Roman"/>
          <w:b/>
          <w:sz w:val="24"/>
          <w:szCs w:val="24"/>
        </w:rPr>
        <w:t xml:space="preserve"> </w:t>
      </w:r>
    </w:p>
    <w:p w:rsidR="00B9334D" w:rsidRPr="0095682E" w:rsidRDefault="00B9334D" w:rsidP="00B9334D">
      <w:pPr>
        <w:spacing w:line="480" w:lineRule="auto"/>
        <w:ind w:firstLine="720"/>
        <w:jc w:val="center"/>
        <w:rPr>
          <w:rFonts w:ascii="Times New Roman" w:hAnsi="Times New Roman" w:cs="Times New Roman"/>
          <w:b/>
          <w:sz w:val="24"/>
          <w:szCs w:val="24"/>
        </w:rPr>
      </w:pPr>
      <w:r w:rsidRPr="0018328C">
        <w:rPr>
          <w:rFonts w:ascii="Times New Roman" w:hAnsi="Times New Roman" w:cs="Times New Roman"/>
          <w:sz w:val="24"/>
          <w:szCs w:val="24"/>
        </w:rPr>
        <w:t>Date</w:t>
      </w:r>
    </w:p>
    <w:p w:rsidR="00B9334D" w:rsidRDefault="00B9334D" w:rsidP="005C3437">
      <w:pPr>
        <w:spacing w:line="480" w:lineRule="auto"/>
        <w:ind w:firstLine="720"/>
        <w:jc w:val="center"/>
        <w:rPr>
          <w:rFonts w:ascii="Times New Roman" w:hAnsi="Times New Roman" w:cs="Times New Roman"/>
          <w:b/>
          <w:sz w:val="24"/>
          <w:szCs w:val="24"/>
        </w:rPr>
      </w:pPr>
    </w:p>
    <w:p w:rsidR="00B9334D" w:rsidRDefault="00B9334D" w:rsidP="005C3437">
      <w:pPr>
        <w:spacing w:line="480" w:lineRule="auto"/>
        <w:ind w:firstLine="720"/>
        <w:jc w:val="center"/>
        <w:rPr>
          <w:rFonts w:ascii="Times New Roman" w:hAnsi="Times New Roman" w:cs="Times New Roman"/>
          <w:b/>
          <w:sz w:val="24"/>
          <w:szCs w:val="24"/>
        </w:rPr>
      </w:pPr>
    </w:p>
    <w:p w:rsidR="00B9334D" w:rsidRDefault="00B9334D" w:rsidP="00B9334D">
      <w:pPr>
        <w:spacing w:line="480" w:lineRule="auto"/>
        <w:ind w:firstLine="720"/>
        <w:rPr>
          <w:rFonts w:ascii="Times New Roman" w:hAnsi="Times New Roman" w:cs="Times New Roman"/>
          <w:b/>
          <w:sz w:val="24"/>
          <w:szCs w:val="24"/>
        </w:rPr>
      </w:pPr>
    </w:p>
    <w:p w:rsidR="00B8679B" w:rsidRPr="005C3437" w:rsidRDefault="00B8679B" w:rsidP="005C3437">
      <w:pPr>
        <w:spacing w:line="480" w:lineRule="auto"/>
        <w:ind w:firstLine="720"/>
        <w:jc w:val="center"/>
        <w:rPr>
          <w:rFonts w:ascii="Times New Roman" w:hAnsi="Times New Roman" w:cs="Times New Roman"/>
          <w:b/>
          <w:sz w:val="24"/>
          <w:szCs w:val="24"/>
        </w:rPr>
      </w:pPr>
      <w:r w:rsidRPr="005C3437">
        <w:rPr>
          <w:rFonts w:ascii="Times New Roman" w:hAnsi="Times New Roman" w:cs="Times New Roman"/>
          <w:b/>
          <w:sz w:val="24"/>
          <w:szCs w:val="24"/>
        </w:rPr>
        <w:lastRenderedPageBreak/>
        <w:t>What were the reasons for including the subjects that were chosen to be in the</w:t>
      </w:r>
    </w:p>
    <w:p w:rsidR="00B8679B" w:rsidRPr="005C3437" w:rsidRDefault="00B8679B" w:rsidP="005C3437">
      <w:pPr>
        <w:spacing w:line="480" w:lineRule="auto"/>
        <w:ind w:firstLine="720"/>
        <w:jc w:val="center"/>
        <w:rPr>
          <w:rFonts w:ascii="Times New Roman" w:hAnsi="Times New Roman" w:cs="Times New Roman"/>
          <w:b/>
          <w:sz w:val="24"/>
          <w:szCs w:val="24"/>
        </w:rPr>
      </w:pPr>
      <w:r w:rsidRPr="005C3437">
        <w:rPr>
          <w:rFonts w:ascii="Times New Roman" w:hAnsi="Times New Roman" w:cs="Times New Roman"/>
          <w:b/>
          <w:sz w:val="24"/>
          <w:szCs w:val="24"/>
        </w:rPr>
        <w:t>Tuskegee Syphilis Experiment?</w:t>
      </w:r>
    </w:p>
    <w:p w:rsidR="00B8679B" w:rsidRPr="001C3074" w:rsidRDefault="00B8679B" w:rsidP="001C3074">
      <w:pPr>
        <w:spacing w:line="480" w:lineRule="auto"/>
        <w:ind w:firstLine="720"/>
        <w:rPr>
          <w:rFonts w:ascii="Times New Roman" w:hAnsi="Times New Roman" w:cs="Times New Roman"/>
          <w:sz w:val="24"/>
          <w:szCs w:val="24"/>
        </w:rPr>
      </w:pPr>
      <w:r w:rsidRPr="001C3074">
        <w:rPr>
          <w:rFonts w:ascii="Times New Roman" w:hAnsi="Times New Roman" w:cs="Times New Roman"/>
          <w:sz w:val="24"/>
          <w:szCs w:val="24"/>
        </w:rPr>
        <w:t>The subjects that were chosen for the Tuskegee Syphilis Experiment were Negros who had not visited a doctor in their lives. Most of the subjects were illiterate. It came at a time when there was no known treatment for syphilis. At first, doctors with authorization from the U.S. Public Health Service (PHS) informed the subjects of their diagnosis and told them that they were being treated for bad blood, wh</w:t>
      </w:r>
      <w:r w:rsidR="00A5361E" w:rsidRPr="001C3074">
        <w:rPr>
          <w:rFonts w:ascii="Times New Roman" w:hAnsi="Times New Roman" w:cs="Times New Roman"/>
          <w:sz w:val="24"/>
          <w:szCs w:val="24"/>
        </w:rPr>
        <w:t xml:space="preserve">ich meant a variety of ailments </w:t>
      </w:r>
      <w:r w:rsidR="00A5361E" w:rsidRPr="001C3074">
        <w:rPr>
          <w:rFonts w:ascii="Times New Roman" w:hAnsi="Times New Roman" w:cs="Times New Roman"/>
          <w:sz w:val="24"/>
          <w:szCs w:val="24"/>
        </w:rPr>
        <w:t>(</w:t>
      </w:r>
      <w:proofErr w:type="spellStart"/>
      <w:r w:rsidR="00A5361E" w:rsidRPr="001C3074">
        <w:rPr>
          <w:rFonts w:ascii="Times New Roman" w:hAnsi="Times New Roman" w:cs="Times New Roman"/>
          <w:sz w:val="24"/>
          <w:szCs w:val="24"/>
        </w:rPr>
        <w:t>Ogungbure</w:t>
      </w:r>
      <w:proofErr w:type="spellEnd"/>
      <w:r w:rsidR="00A5361E" w:rsidRPr="001C3074">
        <w:rPr>
          <w:rFonts w:ascii="Times New Roman" w:hAnsi="Times New Roman" w:cs="Times New Roman"/>
          <w:sz w:val="24"/>
          <w:szCs w:val="24"/>
        </w:rPr>
        <w:t>, 2011).</w:t>
      </w:r>
      <w:r w:rsidR="00A5361E" w:rsidRPr="001C3074">
        <w:rPr>
          <w:rFonts w:ascii="Times New Roman" w:hAnsi="Times New Roman" w:cs="Times New Roman"/>
          <w:sz w:val="24"/>
          <w:szCs w:val="24"/>
        </w:rPr>
        <w:t xml:space="preserve"> </w:t>
      </w:r>
      <w:r w:rsidRPr="001C3074">
        <w:rPr>
          <w:rFonts w:ascii="Times New Roman" w:hAnsi="Times New Roman" w:cs="Times New Roman"/>
          <w:sz w:val="24"/>
          <w:szCs w:val="24"/>
        </w:rPr>
        <w:t>However, the real reason for including the Tuskegee Syphilis Experiment subjects was to track down the development and full history of syphilis. Tuskegee Syphilis Experiment also included normal subjects who had no disease in order to act as a control group by comparing no</w:t>
      </w:r>
      <w:r w:rsidR="00A5361E" w:rsidRPr="001C3074">
        <w:rPr>
          <w:rFonts w:ascii="Times New Roman" w:hAnsi="Times New Roman" w:cs="Times New Roman"/>
          <w:sz w:val="24"/>
          <w:szCs w:val="24"/>
        </w:rPr>
        <w:t>rmal patients and diseased ones (CDC, 2015).</w:t>
      </w:r>
    </w:p>
    <w:p w:rsidR="00B8679B" w:rsidRPr="005C3437" w:rsidRDefault="00B8679B" w:rsidP="005C3437">
      <w:pPr>
        <w:spacing w:line="480" w:lineRule="auto"/>
        <w:ind w:firstLine="720"/>
        <w:jc w:val="center"/>
        <w:rPr>
          <w:rFonts w:ascii="Times New Roman" w:hAnsi="Times New Roman" w:cs="Times New Roman"/>
          <w:b/>
          <w:sz w:val="24"/>
          <w:szCs w:val="24"/>
        </w:rPr>
      </w:pPr>
      <w:r w:rsidRPr="005C3437">
        <w:rPr>
          <w:rFonts w:ascii="Times New Roman" w:hAnsi="Times New Roman" w:cs="Times New Roman"/>
          <w:b/>
          <w:sz w:val="24"/>
          <w:szCs w:val="24"/>
        </w:rPr>
        <w:t xml:space="preserve">What are two elements that made this experiment ethical or </w:t>
      </w:r>
      <w:r w:rsidR="005C3437" w:rsidRPr="005C3437">
        <w:rPr>
          <w:rFonts w:ascii="Times New Roman" w:hAnsi="Times New Roman" w:cs="Times New Roman"/>
          <w:b/>
          <w:sz w:val="24"/>
          <w:szCs w:val="24"/>
        </w:rPr>
        <w:t>non-ethical?</w:t>
      </w:r>
      <w:r w:rsidRPr="005C3437">
        <w:rPr>
          <w:rFonts w:ascii="Times New Roman" w:hAnsi="Times New Roman" w:cs="Times New Roman"/>
          <w:b/>
          <w:sz w:val="24"/>
          <w:szCs w:val="24"/>
        </w:rPr>
        <w:t xml:space="preserve"> </w:t>
      </w:r>
    </w:p>
    <w:p w:rsidR="00B8679B" w:rsidRPr="001C3074" w:rsidRDefault="00B8679B" w:rsidP="001C3074">
      <w:pPr>
        <w:spacing w:line="480" w:lineRule="auto"/>
        <w:ind w:firstLine="720"/>
        <w:rPr>
          <w:rFonts w:ascii="Times New Roman" w:hAnsi="Times New Roman" w:cs="Times New Roman"/>
          <w:sz w:val="24"/>
          <w:szCs w:val="24"/>
        </w:rPr>
      </w:pPr>
      <w:r w:rsidRPr="001C3074">
        <w:rPr>
          <w:rFonts w:ascii="Times New Roman" w:hAnsi="Times New Roman" w:cs="Times New Roman"/>
          <w:sz w:val="24"/>
          <w:szCs w:val="24"/>
        </w:rPr>
        <w:t>The Tuskegee Syphilis Experiment aroused some controversy at that time, especially on clinical studies. Notably, the experiment had both ethical and non-ethical elements. At first, there were clear elements that made the Tuskegee Syphilis Experiment ethical. For instance, the experiment was started at a time when there was no known treatment for syphilis.  The experiment incorporated subjects, Negros, who were illiterate and poor enough to afford treatment. Additionally, the subjects in the experiment were promised free medical care and other benefits such as free meals, free transportation, and free burial insurance in case of death. The second ethical element is that the study was carried out under an informed</w:t>
      </w:r>
      <w:r w:rsidR="0038116F">
        <w:rPr>
          <w:rFonts w:ascii="Times New Roman" w:hAnsi="Times New Roman" w:cs="Times New Roman"/>
          <w:sz w:val="24"/>
          <w:szCs w:val="24"/>
        </w:rPr>
        <w:t xml:space="preserve"> agreement. The participants</w:t>
      </w:r>
      <w:r w:rsidRPr="001C3074">
        <w:rPr>
          <w:rFonts w:ascii="Times New Roman" w:hAnsi="Times New Roman" w:cs="Times New Roman"/>
          <w:sz w:val="24"/>
          <w:szCs w:val="24"/>
        </w:rPr>
        <w:t xml:space="preserve"> selected were informed of the benefits they would get, including lifetime medical </w:t>
      </w:r>
      <w:r w:rsidRPr="001C3074">
        <w:rPr>
          <w:rFonts w:ascii="Times New Roman" w:hAnsi="Times New Roman" w:cs="Times New Roman"/>
          <w:sz w:val="24"/>
          <w:szCs w:val="24"/>
        </w:rPr>
        <w:lastRenderedPageBreak/>
        <w:t>assistance, free meals, free transportation, and free bur</w:t>
      </w:r>
      <w:r w:rsidR="00A5361E" w:rsidRPr="001C3074">
        <w:rPr>
          <w:rFonts w:ascii="Times New Roman" w:hAnsi="Times New Roman" w:cs="Times New Roman"/>
          <w:sz w:val="24"/>
          <w:szCs w:val="24"/>
        </w:rPr>
        <w:t>ial insurance in case of death (</w:t>
      </w:r>
      <w:proofErr w:type="spellStart"/>
      <w:r w:rsidR="00A5361E" w:rsidRPr="001C3074">
        <w:rPr>
          <w:rFonts w:ascii="Times New Roman" w:hAnsi="Times New Roman" w:cs="Times New Roman"/>
          <w:sz w:val="24"/>
          <w:szCs w:val="24"/>
        </w:rPr>
        <w:t>Ogungbure</w:t>
      </w:r>
      <w:proofErr w:type="spellEnd"/>
      <w:r w:rsidR="00A5361E" w:rsidRPr="001C3074">
        <w:rPr>
          <w:rFonts w:ascii="Times New Roman" w:hAnsi="Times New Roman" w:cs="Times New Roman"/>
          <w:sz w:val="24"/>
          <w:szCs w:val="24"/>
        </w:rPr>
        <w:t>, 2011).</w:t>
      </w:r>
      <w:r w:rsidRPr="001C3074">
        <w:rPr>
          <w:rFonts w:ascii="Times New Roman" w:hAnsi="Times New Roman" w:cs="Times New Roman"/>
          <w:sz w:val="24"/>
          <w:szCs w:val="24"/>
        </w:rPr>
        <w:t>Therefore this amounted to informe</w:t>
      </w:r>
      <w:r w:rsidR="00A5361E" w:rsidRPr="001C3074">
        <w:rPr>
          <w:rFonts w:ascii="Times New Roman" w:hAnsi="Times New Roman" w:cs="Times New Roman"/>
          <w:sz w:val="24"/>
          <w:szCs w:val="24"/>
        </w:rPr>
        <w:t>d consent of the participants.</w:t>
      </w:r>
    </w:p>
    <w:p w:rsidR="00B8679B" w:rsidRPr="001C3074" w:rsidRDefault="00B8679B" w:rsidP="001C3074">
      <w:pPr>
        <w:spacing w:line="480" w:lineRule="auto"/>
        <w:ind w:firstLine="720"/>
        <w:rPr>
          <w:rFonts w:ascii="Times New Roman" w:hAnsi="Times New Roman" w:cs="Times New Roman"/>
          <w:sz w:val="24"/>
          <w:szCs w:val="24"/>
        </w:rPr>
      </w:pPr>
      <w:r w:rsidRPr="001C3074">
        <w:rPr>
          <w:rFonts w:ascii="Times New Roman" w:hAnsi="Times New Roman" w:cs="Times New Roman"/>
          <w:sz w:val="24"/>
          <w:szCs w:val="24"/>
        </w:rPr>
        <w:t>On the other hand, some elements made the study unethical</w:t>
      </w:r>
      <w:r w:rsidRPr="001C3074">
        <w:rPr>
          <w:rFonts w:ascii="Times New Roman" w:hAnsi="Times New Roman" w:cs="Times New Roman"/>
          <w:sz w:val="24"/>
          <w:szCs w:val="24"/>
        </w:rPr>
        <w:t>, like</w:t>
      </w:r>
      <w:r w:rsidRPr="001C3074">
        <w:rPr>
          <w:rFonts w:ascii="Times New Roman" w:hAnsi="Times New Roman" w:cs="Times New Roman"/>
          <w:sz w:val="24"/>
          <w:szCs w:val="24"/>
        </w:rPr>
        <w:t xml:space="preserve"> the denial of penicillin treatment to the participant of the study. Notably, at around 1947, penicillin became the typical treatment choice for syphilis, but the scientists in</w:t>
      </w:r>
      <w:r w:rsidR="00A5361E" w:rsidRPr="001C3074">
        <w:rPr>
          <w:rFonts w:ascii="Times New Roman" w:hAnsi="Times New Roman" w:cs="Times New Roman"/>
          <w:sz w:val="24"/>
          <w:szCs w:val="24"/>
        </w:rPr>
        <w:t xml:space="preserve"> charge withheld the treatment </w:t>
      </w:r>
      <w:r w:rsidR="00A5361E" w:rsidRPr="001C3074">
        <w:rPr>
          <w:rFonts w:ascii="Times New Roman" w:hAnsi="Times New Roman" w:cs="Times New Roman"/>
          <w:sz w:val="24"/>
          <w:szCs w:val="24"/>
        </w:rPr>
        <w:t>(</w:t>
      </w:r>
      <w:r w:rsidR="00A5361E" w:rsidRPr="001C3074">
        <w:rPr>
          <w:rFonts w:ascii="Times New Roman" w:hAnsi="Times New Roman" w:cs="Times New Roman"/>
          <w:noProof/>
          <w:sz w:val="24"/>
          <w:szCs w:val="24"/>
        </w:rPr>
        <w:t xml:space="preserve">EXPLOARABLE. </w:t>
      </w:r>
      <w:r w:rsidR="00A5361E" w:rsidRPr="001C3074">
        <w:rPr>
          <w:rFonts w:ascii="Times New Roman" w:hAnsi="Times New Roman" w:cs="Times New Roman"/>
          <w:noProof/>
          <w:sz w:val="24"/>
          <w:szCs w:val="24"/>
        </w:rPr>
        <w:t>2008</w:t>
      </w:r>
      <w:r w:rsidR="00A5361E" w:rsidRPr="001C3074">
        <w:rPr>
          <w:rFonts w:ascii="Times New Roman" w:hAnsi="Times New Roman" w:cs="Times New Roman"/>
          <w:noProof/>
          <w:sz w:val="24"/>
          <w:szCs w:val="24"/>
        </w:rPr>
        <w:t xml:space="preserve">). </w:t>
      </w:r>
      <w:r w:rsidRPr="001C3074">
        <w:rPr>
          <w:rFonts w:ascii="Times New Roman" w:hAnsi="Times New Roman" w:cs="Times New Roman"/>
          <w:sz w:val="24"/>
          <w:szCs w:val="24"/>
        </w:rPr>
        <w:t>Instea</w:t>
      </w:r>
      <w:r w:rsidR="00A5361E" w:rsidRPr="001C3074">
        <w:rPr>
          <w:rFonts w:ascii="Times New Roman" w:hAnsi="Times New Roman" w:cs="Times New Roman"/>
          <w:sz w:val="24"/>
          <w:szCs w:val="24"/>
        </w:rPr>
        <w:t>d of treating the study participants using</w:t>
      </w:r>
      <w:r w:rsidRPr="001C3074">
        <w:rPr>
          <w:rFonts w:ascii="Times New Roman" w:hAnsi="Times New Roman" w:cs="Times New Roman"/>
          <w:sz w:val="24"/>
          <w:szCs w:val="24"/>
        </w:rPr>
        <w:t xml:space="preserve"> the established treatment and possibly concluding the study by establishing a control group to study the found treatment, the scientist intentionally concealed the information. Arguably this was done so that they would continue studying the spread of the disease and eventual death. The experiment proved that the scientist did not follow the ethical research guidelines. Another element that made the Tuskegee Syphilis Experiment unethical is that the subjects were treated worse than animals. The scientists were only concerned with tracking the evolution of the disease, the spread, and eventual death. Therefore operative care was not provided to the participant, which resulted in severe health complications. Notably, some participants died from related complications, others became blind, and children c</w:t>
      </w:r>
      <w:r w:rsidR="00A5361E" w:rsidRPr="001C3074">
        <w:rPr>
          <w:rFonts w:ascii="Times New Roman" w:hAnsi="Times New Roman" w:cs="Times New Roman"/>
          <w:sz w:val="24"/>
          <w:szCs w:val="24"/>
        </w:rPr>
        <w:t>ontracted the disease when born (Nix, 2017).</w:t>
      </w:r>
    </w:p>
    <w:p w:rsidR="00B8679B" w:rsidRPr="001C3074" w:rsidRDefault="00B8679B" w:rsidP="00F7171D">
      <w:pPr>
        <w:spacing w:line="480" w:lineRule="auto"/>
        <w:ind w:firstLine="720"/>
        <w:jc w:val="center"/>
        <w:rPr>
          <w:rFonts w:ascii="Times New Roman" w:hAnsi="Times New Roman" w:cs="Times New Roman"/>
          <w:sz w:val="24"/>
          <w:szCs w:val="24"/>
        </w:rPr>
      </w:pPr>
      <w:r w:rsidRPr="00F7171D">
        <w:rPr>
          <w:rFonts w:ascii="Times New Roman" w:hAnsi="Times New Roman" w:cs="Times New Roman"/>
          <w:b/>
          <w:sz w:val="24"/>
          <w:szCs w:val="24"/>
        </w:rPr>
        <w:t>What is the federal regulation that governs this type of research if someone wanted to replicate the study</w:t>
      </w:r>
      <w:r w:rsidRPr="001C3074">
        <w:rPr>
          <w:rFonts w:ascii="Times New Roman" w:hAnsi="Times New Roman" w:cs="Times New Roman"/>
          <w:sz w:val="24"/>
          <w:szCs w:val="24"/>
        </w:rPr>
        <w:t>?</w:t>
      </w:r>
    </w:p>
    <w:p w:rsidR="001372B7" w:rsidRPr="001C3074" w:rsidRDefault="00B8679B" w:rsidP="001C3074">
      <w:pPr>
        <w:spacing w:line="480" w:lineRule="auto"/>
        <w:ind w:firstLine="720"/>
        <w:rPr>
          <w:rFonts w:ascii="Times New Roman" w:hAnsi="Times New Roman" w:cs="Times New Roman"/>
          <w:sz w:val="24"/>
          <w:szCs w:val="24"/>
        </w:rPr>
      </w:pPr>
      <w:r w:rsidRPr="001C3074">
        <w:rPr>
          <w:rFonts w:ascii="Times New Roman" w:hAnsi="Times New Roman" w:cs="Times New Roman"/>
          <w:sz w:val="24"/>
          <w:szCs w:val="24"/>
        </w:rPr>
        <w:t xml:space="preserve">A Recognized Reviewing Boards must initially revise the subject s of Federal reinforced studies that incorporate human beings in their experiment. Also, there is a need to develop guidelines and procedures that will govern the research confidentiality and privacy. If someone wanted to replicate this type of study today, at first, they would need to get informed consent from the people. The agreement should be voluntary and up to date and only from individuals willing to participate in the research study. However, before the study is conducted, there must </w:t>
      </w:r>
      <w:r w:rsidRPr="001C3074">
        <w:rPr>
          <w:rFonts w:ascii="Times New Roman" w:hAnsi="Times New Roman" w:cs="Times New Roman"/>
          <w:sz w:val="24"/>
          <w:szCs w:val="24"/>
        </w:rPr>
        <w:lastRenderedPageBreak/>
        <w:t>be permission from the head of the agency responsible for a final decision. The agency will authorize</w:t>
      </w:r>
      <w:r w:rsidR="00281A15">
        <w:rPr>
          <w:rFonts w:ascii="Times New Roman" w:hAnsi="Times New Roman" w:cs="Times New Roman"/>
          <w:sz w:val="24"/>
          <w:szCs w:val="24"/>
        </w:rPr>
        <w:t xml:space="preserve"> the study</w:t>
      </w:r>
      <w:bookmarkStart w:id="0" w:name="_GoBack"/>
      <w:bookmarkEnd w:id="0"/>
      <w:r w:rsidRPr="001C3074">
        <w:rPr>
          <w:rFonts w:ascii="Times New Roman" w:hAnsi="Times New Roman" w:cs="Times New Roman"/>
          <w:sz w:val="24"/>
          <w:szCs w:val="24"/>
        </w:rPr>
        <w:t xml:space="preserve"> upon consider</w:t>
      </w:r>
      <w:r w:rsidR="00A5361E" w:rsidRPr="001C3074">
        <w:rPr>
          <w:rFonts w:ascii="Times New Roman" w:hAnsi="Times New Roman" w:cs="Times New Roman"/>
          <w:sz w:val="24"/>
          <w:szCs w:val="24"/>
        </w:rPr>
        <w:t xml:space="preserve">ation of legal implications, </w:t>
      </w:r>
      <w:r w:rsidRPr="001C3074">
        <w:rPr>
          <w:rFonts w:ascii="Times New Roman" w:hAnsi="Times New Roman" w:cs="Times New Roman"/>
          <w:sz w:val="24"/>
          <w:szCs w:val="24"/>
        </w:rPr>
        <w:t>ethical and non-ethical implications tha</w:t>
      </w:r>
      <w:r w:rsidR="00A5361E" w:rsidRPr="001C3074">
        <w:rPr>
          <w:rFonts w:ascii="Times New Roman" w:hAnsi="Times New Roman" w:cs="Times New Roman"/>
          <w:sz w:val="24"/>
          <w:szCs w:val="24"/>
        </w:rPr>
        <w:t>t might arise from the study (HHS. 2016).</w:t>
      </w: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1C3074" w:rsidRDefault="001C3074" w:rsidP="001C3074">
      <w:pPr>
        <w:spacing w:line="480" w:lineRule="auto"/>
        <w:jc w:val="center"/>
        <w:rPr>
          <w:rFonts w:ascii="Times New Roman" w:hAnsi="Times New Roman" w:cs="Times New Roman"/>
          <w:b/>
          <w:sz w:val="24"/>
          <w:szCs w:val="24"/>
        </w:rPr>
      </w:pPr>
    </w:p>
    <w:p w:rsidR="00DA099A" w:rsidRPr="001C3074" w:rsidRDefault="00DA099A" w:rsidP="001C3074">
      <w:pPr>
        <w:spacing w:line="480" w:lineRule="auto"/>
        <w:jc w:val="center"/>
        <w:rPr>
          <w:rFonts w:ascii="Times New Roman" w:hAnsi="Times New Roman" w:cs="Times New Roman"/>
          <w:b/>
          <w:sz w:val="24"/>
          <w:szCs w:val="24"/>
        </w:rPr>
      </w:pPr>
      <w:r w:rsidRPr="001C3074">
        <w:rPr>
          <w:rFonts w:ascii="Times New Roman" w:hAnsi="Times New Roman" w:cs="Times New Roman"/>
          <w:b/>
          <w:sz w:val="24"/>
          <w:szCs w:val="24"/>
        </w:rPr>
        <w:lastRenderedPageBreak/>
        <w:t>References</w:t>
      </w:r>
    </w:p>
    <w:sdt>
      <w:sdtPr>
        <w:rPr>
          <w:rFonts w:ascii="Times New Roman" w:hAnsi="Times New Roman" w:cs="Times New Roman"/>
          <w:sz w:val="24"/>
          <w:szCs w:val="24"/>
        </w:rPr>
        <w:id w:val="111145805"/>
        <w:bibliography/>
      </w:sdtPr>
      <w:sdtEndPr>
        <w:rPr>
          <w:lang w:val="en-US"/>
        </w:rPr>
      </w:sdtEndPr>
      <w:sdtContent>
        <w:p w:rsidR="00A5361E" w:rsidRPr="001C3074" w:rsidRDefault="00A5361E" w:rsidP="001C3074">
          <w:pPr>
            <w:pStyle w:val="Bibliography"/>
            <w:spacing w:line="480" w:lineRule="auto"/>
            <w:ind w:left="720" w:hanging="720"/>
            <w:rPr>
              <w:rFonts w:ascii="Times New Roman" w:hAnsi="Times New Roman" w:cs="Times New Roman"/>
              <w:noProof/>
              <w:sz w:val="24"/>
              <w:szCs w:val="24"/>
              <w:lang w:val="en-US"/>
            </w:rPr>
          </w:pPr>
          <w:r w:rsidRPr="001C3074">
            <w:rPr>
              <w:rFonts w:ascii="Times New Roman" w:hAnsi="Times New Roman" w:cs="Times New Roman"/>
              <w:sz w:val="24"/>
              <w:szCs w:val="24"/>
            </w:rPr>
            <w:fldChar w:fldCharType="begin"/>
          </w:r>
          <w:r w:rsidRPr="001C3074">
            <w:rPr>
              <w:rFonts w:ascii="Times New Roman" w:hAnsi="Times New Roman" w:cs="Times New Roman"/>
              <w:sz w:val="24"/>
              <w:szCs w:val="24"/>
            </w:rPr>
            <w:instrText xml:space="preserve"> BIBLIOGRAPHY </w:instrText>
          </w:r>
          <w:r w:rsidRPr="001C3074">
            <w:rPr>
              <w:rFonts w:ascii="Times New Roman" w:hAnsi="Times New Roman" w:cs="Times New Roman"/>
              <w:sz w:val="24"/>
              <w:szCs w:val="24"/>
            </w:rPr>
            <w:fldChar w:fldCharType="separate"/>
          </w:r>
          <w:r w:rsidRPr="001C3074">
            <w:rPr>
              <w:rFonts w:ascii="Times New Roman" w:hAnsi="Times New Roman" w:cs="Times New Roman"/>
              <w:noProof/>
              <w:sz w:val="24"/>
              <w:szCs w:val="24"/>
              <w:lang w:val="en-US"/>
            </w:rPr>
            <w:t xml:space="preserve">CDC. (2015, December 22). </w:t>
          </w:r>
          <w:r w:rsidRPr="001C3074">
            <w:rPr>
              <w:rFonts w:ascii="Times New Roman" w:hAnsi="Times New Roman" w:cs="Times New Roman"/>
              <w:i/>
              <w:iCs/>
              <w:noProof/>
              <w:sz w:val="24"/>
              <w:szCs w:val="24"/>
              <w:lang w:val="en-US"/>
            </w:rPr>
            <w:t>The Tuskegee Timeline</w:t>
          </w:r>
          <w:r w:rsidRPr="001C3074">
            <w:rPr>
              <w:rFonts w:ascii="Times New Roman" w:hAnsi="Times New Roman" w:cs="Times New Roman"/>
              <w:noProof/>
              <w:sz w:val="24"/>
              <w:szCs w:val="24"/>
              <w:lang w:val="en-US"/>
            </w:rPr>
            <w:t>. Retrieved from CDC centre for Disease control and prevention: https://www.cdc.gov/tuskegee/timeline.htm</w:t>
          </w:r>
        </w:p>
        <w:p w:rsidR="00A5361E" w:rsidRPr="001C3074" w:rsidRDefault="00A5361E" w:rsidP="001C3074">
          <w:pPr>
            <w:pStyle w:val="Bibliography"/>
            <w:spacing w:line="480" w:lineRule="auto"/>
            <w:ind w:left="720" w:hanging="720"/>
            <w:rPr>
              <w:rFonts w:ascii="Times New Roman" w:hAnsi="Times New Roman" w:cs="Times New Roman"/>
              <w:noProof/>
              <w:sz w:val="24"/>
              <w:szCs w:val="24"/>
              <w:lang w:val="en-US"/>
            </w:rPr>
          </w:pPr>
          <w:r w:rsidRPr="001C3074">
            <w:rPr>
              <w:rFonts w:ascii="Times New Roman" w:hAnsi="Times New Roman" w:cs="Times New Roman"/>
              <w:noProof/>
              <w:sz w:val="24"/>
              <w:szCs w:val="24"/>
              <w:lang w:val="en-US"/>
            </w:rPr>
            <w:t xml:space="preserve">EXPLOARABLE. (2008, October 09). </w:t>
          </w:r>
          <w:r w:rsidRPr="001C3074">
            <w:rPr>
              <w:rFonts w:ascii="Times New Roman" w:hAnsi="Times New Roman" w:cs="Times New Roman"/>
              <w:i/>
              <w:iCs/>
              <w:noProof/>
              <w:sz w:val="24"/>
              <w:szCs w:val="24"/>
              <w:lang w:val="en-US"/>
            </w:rPr>
            <w:t>Tuskegee Syphilis Study</w:t>
          </w:r>
          <w:r w:rsidRPr="001C3074">
            <w:rPr>
              <w:rFonts w:ascii="Times New Roman" w:hAnsi="Times New Roman" w:cs="Times New Roman"/>
              <w:noProof/>
              <w:sz w:val="24"/>
              <w:szCs w:val="24"/>
              <w:lang w:val="en-US"/>
            </w:rPr>
            <w:t>. Retrieved from Explorable.com : https://explorable.com/tuskegee-syphilis-study</w:t>
          </w:r>
        </w:p>
        <w:p w:rsidR="00A5361E" w:rsidRPr="001C3074" w:rsidRDefault="00A5361E" w:rsidP="001C3074">
          <w:pPr>
            <w:pStyle w:val="Bibliography"/>
            <w:spacing w:line="480" w:lineRule="auto"/>
            <w:ind w:left="720" w:hanging="720"/>
            <w:rPr>
              <w:rFonts w:ascii="Times New Roman" w:hAnsi="Times New Roman" w:cs="Times New Roman"/>
              <w:noProof/>
              <w:sz w:val="24"/>
              <w:szCs w:val="24"/>
              <w:lang w:val="en-US"/>
            </w:rPr>
          </w:pPr>
          <w:r w:rsidRPr="001C3074">
            <w:rPr>
              <w:rFonts w:ascii="Times New Roman" w:hAnsi="Times New Roman" w:cs="Times New Roman"/>
              <w:noProof/>
              <w:sz w:val="24"/>
              <w:szCs w:val="24"/>
              <w:lang w:val="en-US"/>
            </w:rPr>
            <w:t xml:space="preserve">HHS. (2016, April 8). </w:t>
          </w:r>
          <w:r w:rsidRPr="001C3074">
            <w:rPr>
              <w:rFonts w:ascii="Times New Roman" w:hAnsi="Times New Roman" w:cs="Times New Roman"/>
              <w:i/>
              <w:iCs/>
              <w:noProof/>
              <w:sz w:val="24"/>
              <w:szCs w:val="24"/>
              <w:lang w:val="en-US"/>
            </w:rPr>
            <w:t>Federal Policy for the Protection of Human Subjects ('Common Rule')</w:t>
          </w:r>
          <w:r w:rsidRPr="001C3074">
            <w:rPr>
              <w:rFonts w:ascii="Times New Roman" w:hAnsi="Times New Roman" w:cs="Times New Roman"/>
              <w:noProof/>
              <w:sz w:val="24"/>
              <w:szCs w:val="24"/>
              <w:lang w:val="en-US"/>
            </w:rPr>
            <w:t>. Retrieved from U.S. department of Health and Human services: https://www.hhs.gov/ohrp/regulations-and-policy/regulations/common-rule/index.html</w:t>
          </w:r>
        </w:p>
        <w:p w:rsidR="00A5361E" w:rsidRPr="001C3074" w:rsidRDefault="00A5361E" w:rsidP="001C3074">
          <w:pPr>
            <w:pStyle w:val="Bibliography"/>
            <w:spacing w:line="480" w:lineRule="auto"/>
            <w:ind w:left="720" w:hanging="720"/>
            <w:rPr>
              <w:rFonts w:ascii="Times New Roman" w:hAnsi="Times New Roman" w:cs="Times New Roman"/>
              <w:noProof/>
              <w:sz w:val="24"/>
              <w:szCs w:val="24"/>
              <w:lang w:val="en-US"/>
            </w:rPr>
          </w:pPr>
          <w:r w:rsidRPr="001C3074">
            <w:rPr>
              <w:rFonts w:ascii="Times New Roman" w:hAnsi="Times New Roman" w:cs="Times New Roman"/>
              <w:noProof/>
              <w:sz w:val="24"/>
              <w:szCs w:val="24"/>
              <w:lang w:val="en-US"/>
            </w:rPr>
            <w:t xml:space="preserve">Nix, E. (2017, May 16). </w:t>
          </w:r>
          <w:r w:rsidRPr="001C3074">
            <w:rPr>
              <w:rFonts w:ascii="Times New Roman" w:hAnsi="Times New Roman" w:cs="Times New Roman"/>
              <w:i/>
              <w:iCs/>
              <w:noProof/>
              <w:sz w:val="24"/>
              <w:szCs w:val="24"/>
              <w:lang w:val="en-US"/>
            </w:rPr>
            <w:t>Tuskegee Experiment: The Infamous Syphilis Study</w:t>
          </w:r>
          <w:r w:rsidRPr="001C3074">
            <w:rPr>
              <w:rFonts w:ascii="Times New Roman" w:hAnsi="Times New Roman" w:cs="Times New Roman"/>
              <w:noProof/>
              <w:sz w:val="24"/>
              <w:szCs w:val="24"/>
              <w:lang w:val="en-US"/>
            </w:rPr>
            <w:t>. Retrieved from History: https://www.history.com/news/the-infamous-40-year-tuskegee-study</w:t>
          </w:r>
        </w:p>
        <w:p w:rsidR="00A5361E" w:rsidRPr="001C3074" w:rsidRDefault="00A5361E" w:rsidP="001C3074">
          <w:pPr>
            <w:pStyle w:val="Bibliography"/>
            <w:spacing w:line="480" w:lineRule="auto"/>
            <w:ind w:left="720" w:hanging="720"/>
            <w:rPr>
              <w:rFonts w:ascii="Times New Roman" w:hAnsi="Times New Roman" w:cs="Times New Roman"/>
              <w:noProof/>
              <w:sz w:val="24"/>
              <w:szCs w:val="24"/>
              <w:lang w:val="en-US"/>
            </w:rPr>
          </w:pPr>
          <w:r w:rsidRPr="001C3074">
            <w:rPr>
              <w:rFonts w:ascii="Times New Roman" w:hAnsi="Times New Roman" w:cs="Times New Roman"/>
              <w:noProof/>
              <w:sz w:val="24"/>
              <w:szCs w:val="24"/>
              <w:lang w:val="en-US"/>
            </w:rPr>
            <w:t xml:space="preserve">Ogungbure, A. A. (2011). The Tuskegee Syphilis Study: Some Ethical Reflections. </w:t>
          </w:r>
          <w:r w:rsidRPr="001C3074">
            <w:rPr>
              <w:rFonts w:ascii="Times New Roman" w:hAnsi="Times New Roman" w:cs="Times New Roman"/>
              <w:i/>
              <w:iCs/>
              <w:noProof/>
              <w:sz w:val="24"/>
              <w:szCs w:val="24"/>
              <w:lang w:val="en-US"/>
            </w:rPr>
            <w:t>Thought and Practice: A Journal of the Philosophical Association of Kenya (PAK), 3</w:t>
          </w:r>
          <w:r w:rsidRPr="001C3074">
            <w:rPr>
              <w:rFonts w:ascii="Times New Roman" w:hAnsi="Times New Roman" w:cs="Times New Roman"/>
              <w:noProof/>
              <w:sz w:val="24"/>
              <w:szCs w:val="24"/>
              <w:lang w:val="en-US"/>
            </w:rPr>
            <w:t>(2), pp.75-92.</w:t>
          </w:r>
        </w:p>
        <w:p w:rsidR="00A5361E" w:rsidRPr="001C3074" w:rsidRDefault="00A5361E" w:rsidP="001C3074">
          <w:pPr>
            <w:spacing w:line="480" w:lineRule="auto"/>
            <w:ind w:hanging="720"/>
            <w:rPr>
              <w:rFonts w:ascii="Times New Roman" w:hAnsi="Times New Roman" w:cs="Times New Roman"/>
              <w:sz w:val="24"/>
              <w:szCs w:val="24"/>
            </w:rPr>
          </w:pPr>
          <w:r w:rsidRPr="001C3074">
            <w:rPr>
              <w:rFonts w:ascii="Times New Roman" w:hAnsi="Times New Roman" w:cs="Times New Roman"/>
              <w:b/>
              <w:bCs/>
              <w:noProof/>
              <w:sz w:val="24"/>
              <w:szCs w:val="24"/>
            </w:rPr>
            <w:fldChar w:fldCharType="end"/>
          </w:r>
        </w:p>
      </w:sdtContent>
    </w:sdt>
    <w:p w:rsidR="00DA099A" w:rsidRPr="001C3074" w:rsidRDefault="00DA099A" w:rsidP="001C3074">
      <w:pPr>
        <w:spacing w:line="480" w:lineRule="auto"/>
        <w:rPr>
          <w:rFonts w:ascii="Times New Roman" w:hAnsi="Times New Roman" w:cs="Times New Roman"/>
          <w:sz w:val="24"/>
          <w:szCs w:val="24"/>
        </w:rPr>
      </w:pPr>
    </w:p>
    <w:sectPr w:rsidR="00DA099A" w:rsidRPr="001C307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CEB" w:rsidRDefault="00E91CEB" w:rsidP="00EA216E">
      <w:pPr>
        <w:spacing w:after="0" w:line="240" w:lineRule="auto"/>
      </w:pPr>
      <w:r>
        <w:separator/>
      </w:r>
    </w:p>
  </w:endnote>
  <w:endnote w:type="continuationSeparator" w:id="0">
    <w:p w:rsidR="00E91CEB" w:rsidRDefault="00E91CEB" w:rsidP="00EA2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CEB" w:rsidRDefault="00E91CEB" w:rsidP="00EA216E">
      <w:pPr>
        <w:spacing w:after="0" w:line="240" w:lineRule="auto"/>
      </w:pPr>
      <w:r>
        <w:separator/>
      </w:r>
    </w:p>
  </w:footnote>
  <w:footnote w:type="continuationSeparator" w:id="0">
    <w:p w:rsidR="00E91CEB" w:rsidRDefault="00E91CEB" w:rsidP="00EA21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16E" w:rsidRPr="00EA216E" w:rsidRDefault="00EA216E">
    <w:pPr>
      <w:pStyle w:val="Header"/>
      <w:rPr>
        <w:rFonts w:ascii="Times New Roman" w:hAnsi="Times New Roman" w:cs="Times New Roman"/>
        <w:sz w:val="24"/>
        <w:szCs w:val="24"/>
      </w:rPr>
    </w:pPr>
    <w:r>
      <w:tab/>
    </w:r>
    <w:r>
      <w:tab/>
    </w:r>
    <w:r w:rsidRPr="00EA216E">
      <w:rPr>
        <w:rFonts w:ascii="Times New Roman" w:hAnsi="Times New Roman" w:cs="Times New Roman"/>
        <w:sz w:val="24"/>
        <w:szCs w:val="24"/>
      </w:rPr>
      <w:fldChar w:fldCharType="begin"/>
    </w:r>
    <w:r w:rsidRPr="00EA216E">
      <w:rPr>
        <w:rFonts w:ascii="Times New Roman" w:hAnsi="Times New Roman" w:cs="Times New Roman"/>
        <w:sz w:val="24"/>
        <w:szCs w:val="24"/>
      </w:rPr>
      <w:instrText xml:space="preserve"> PAGE   \* MERGEFORMAT </w:instrText>
    </w:r>
    <w:r w:rsidRPr="00EA216E">
      <w:rPr>
        <w:rFonts w:ascii="Times New Roman" w:hAnsi="Times New Roman" w:cs="Times New Roman"/>
        <w:sz w:val="24"/>
        <w:szCs w:val="24"/>
      </w:rPr>
      <w:fldChar w:fldCharType="separate"/>
    </w:r>
    <w:r w:rsidR="00281A15">
      <w:rPr>
        <w:rFonts w:ascii="Times New Roman" w:hAnsi="Times New Roman" w:cs="Times New Roman"/>
        <w:noProof/>
        <w:sz w:val="24"/>
        <w:szCs w:val="24"/>
      </w:rPr>
      <w:t>5</w:t>
    </w:r>
    <w:r w:rsidRPr="00EA216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51D"/>
    <w:rsid w:val="00024323"/>
    <w:rsid w:val="00025D9F"/>
    <w:rsid w:val="0010646D"/>
    <w:rsid w:val="001372B7"/>
    <w:rsid w:val="001C3074"/>
    <w:rsid w:val="00281A15"/>
    <w:rsid w:val="002F74D7"/>
    <w:rsid w:val="0033265D"/>
    <w:rsid w:val="0038116F"/>
    <w:rsid w:val="00391554"/>
    <w:rsid w:val="003F4616"/>
    <w:rsid w:val="004A051D"/>
    <w:rsid w:val="004A58FE"/>
    <w:rsid w:val="004E7B5C"/>
    <w:rsid w:val="005C3437"/>
    <w:rsid w:val="0082300A"/>
    <w:rsid w:val="0082706E"/>
    <w:rsid w:val="008C5178"/>
    <w:rsid w:val="00A5361E"/>
    <w:rsid w:val="00B05C9D"/>
    <w:rsid w:val="00B8679B"/>
    <w:rsid w:val="00B9334D"/>
    <w:rsid w:val="00BC4EC4"/>
    <w:rsid w:val="00C20465"/>
    <w:rsid w:val="00CB21C4"/>
    <w:rsid w:val="00D13347"/>
    <w:rsid w:val="00DA099A"/>
    <w:rsid w:val="00E91CEB"/>
    <w:rsid w:val="00EA216E"/>
    <w:rsid w:val="00F71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DF03714-9B30-418D-919F-BD91E2272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099A"/>
    <w:rPr>
      <w:color w:val="0563C1" w:themeColor="hyperlink"/>
      <w:u w:val="single"/>
    </w:rPr>
  </w:style>
  <w:style w:type="paragraph" w:styleId="Bibliography">
    <w:name w:val="Bibliography"/>
    <w:basedOn w:val="Normal"/>
    <w:next w:val="Normal"/>
    <w:uiPriority w:val="37"/>
    <w:unhideWhenUsed/>
    <w:rsid w:val="00A5361E"/>
    <w:rPr>
      <w:lang w:val="en-GB"/>
    </w:rPr>
  </w:style>
  <w:style w:type="paragraph" w:styleId="Header">
    <w:name w:val="header"/>
    <w:basedOn w:val="Normal"/>
    <w:link w:val="HeaderChar"/>
    <w:uiPriority w:val="99"/>
    <w:unhideWhenUsed/>
    <w:rsid w:val="00EA2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16E"/>
  </w:style>
  <w:style w:type="paragraph" w:styleId="Footer">
    <w:name w:val="footer"/>
    <w:basedOn w:val="Normal"/>
    <w:link w:val="FooterChar"/>
    <w:uiPriority w:val="99"/>
    <w:unhideWhenUsed/>
    <w:rsid w:val="00EA2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EXP08</b:Tag>
    <b:SourceType>InternetSite</b:SourceType>
    <b:Guid>{FF822CB8-C7DE-4D4A-9682-1E1F817E948B}</b:Guid>
    <b:Author>
      <b:Author>
        <b:NameList>
          <b:Person>
            <b:Last>EXPLOARABLE</b:Last>
          </b:Person>
        </b:NameList>
      </b:Author>
    </b:Author>
    <b:Title>Tuskegee Syphilis Study</b:Title>
    <b:InternetSiteTitle>Explorable.com </b:InternetSiteTitle>
    <b:Year>2008</b:Year>
    <b:Month>October </b:Month>
    <b:Day>09</b:Day>
    <b:URL>https://explorable.com/tuskegee-syphilis-study</b:URL>
    <b:RefOrder>3</b:RefOrder>
  </b:Source>
  <b:Source>
    <b:Tag>Eli17</b:Tag>
    <b:SourceType>InternetSite</b:SourceType>
    <b:Guid>{BB514AE6-5762-47AB-BB13-D38B95548BA1}</b:Guid>
    <b:Author>
      <b:Author>
        <b:NameList>
          <b:Person>
            <b:Last>Nix</b:Last>
            <b:First>Elizabeth</b:First>
          </b:Person>
        </b:NameList>
      </b:Author>
    </b:Author>
    <b:Title>Tuskegee Experiment: The Infamous Syphilis Study</b:Title>
    <b:InternetSiteTitle>History</b:InternetSiteTitle>
    <b:Year>2017</b:Year>
    <b:Month>May</b:Month>
    <b:Day>16</b:Day>
    <b:URL>https://www.history.com/news/the-infamous-40-year-tuskegee-study</b:URL>
    <b:RefOrder>4</b:RefOrder>
  </b:Source>
  <b:Source>
    <b:Tag>CDC15</b:Tag>
    <b:SourceType>InternetSite</b:SourceType>
    <b:Guid>{BB8D40E8-B6EB-48EE-BB06-E446ACBA19BE}</b:Guid>
    <b:Author>
      <b:Author>
        <b:NameList>
          <b:Person>
            <b:Last>CDC</b:Last>
          </b:Person>
        </b:NameList>
      </b:Author>
    </b:Author>
    <b:Title>The Tuskegee Timeline</b:Title>
    <b:InternetSiteTitle>CDC centre for Disease control and prevention</b:InternetSiteTitle>
    <b:Year>2015</b:Year>
    <b:Month>December</b:Month>
    <b:Day>22</b:Day>
    <b:URL>https://www.cdc.gov/tuskegee/timeline.htm</b:URL>
    <b:RefOrder>2</b:RefOrder>
  </b:Source>
  <b:Source>
    <b:Tag>HHS</b:Tag>
    <b:SourceType>InternetSite</b:SourceType>
    <b:Guid>{9F34546A-424C-45BB-9DAD-9C0E566C54F4}</b:Guid>
    <b:Author>
      <b:Author>
        <b:NameList>
          <b:Person>
            <b:Last>HHS</b:Last>
          </b:Person>
        </b:NameList>
      </b:Author>
    </b:Author>
    <b:Title>Federal Policy for the Protection of Human Subjects ('Common Rule')</b:Title>
    <b:InternetSiteTitle>U.S. department of Health and Human services</b:InternetSiteTitle>
    <b:URL>https://www.hhs.gov/ohrp/regulations-and-policy/regulations/common-rule/index.html</b:URL>
    <b:Year>2016</b:Year>
    <b:Month>April</b:Month>
    <b:Day>8</b:Day>
    <b:RefOrder>5</b:RefOrder>
  </b:Source>
  <b:Source>
    <b:Tag>Ogu11</b:Tag>
    <b:SourceType>JournalArticle</b:SourceType>
    <b:Guid>{A0966A54-B33F-483F-90AA-2CBA93A7B810}</b:Guid>
    <b:Title>The Tuskegee Syphilis Study: Some Ethical Reflections</b:Title>
    <b:Year>2011</b:Year>
    <b:Author>
      <b:Author>
        <b:NameList>
          <b:Person>
            <b:Last>Ogungbure</b:Last>
            <b:First>Adebayo</b:First>
            <b:Middle>A.</b:Middle>
          </b:Person>
        </b:NameList>
      </b:Author>
    </b:Author>
    <b:JournalName>Thought and Practice: A Journal of the Philosophical Association of Kenya (PAK)</b:JournalName>
    <b:Pages>pp.75-92</b:Pages>
    <b:Volume>3</b:Volume>
    <b:Issue>2</b:Issue>
    <b:RefOrder>1</b:RefOrder>
  </b:Source>
</b:Sources>
</file>

<file path=customXml/itemProps1.xml><?xml version="1.0" encoding="utf-8"?>
<ds:datastoreItem xmlns:ds="http://schemas.openxmlformats.org/officeDocument/2006/customXml" ds:itemID="{F519D32D-6E67-49AB-838E-E40EE2ABE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5</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23</cp:revision>
  <dcterms:created xsi:type="dcterms:W3CDTF">2021-01-31T13:42:00Z</dcterms:created>
  <dcterms:modified xsi:type="dcterms:W3CDTF">2021-01-31T18:04:00Z</dcterms:modified>
</cp:coreProperties>
</file>